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025360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</w:t>
            </w:r>
            <w:proofErr w:type="gramStart"/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0253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  <w:proofErr w:type="gramEnd"/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36E53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proofErr w:type="gramStart"/>
      <w:r w:rsidR="0002536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proofErr w:type="spellStart"/>
      <w:r w:rsidR="00025360">
        <w:t>Шестаковский</w:t>
      </w:r>
      <w:proofErr w:type="spellEnd"/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85C4F">
        <w:t>в</w:t>
      </w:r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proofErr w:type="spellStart"/>
      <w:r w:rsidR="00025360">
        <w:t>Шестаковский</w:t>
      </w:r>
      <w:proofErr w:type="spellEnd"/>
      <w:r w:rsidR="006E1CC4">
        <w:t xml:space="preserve"> сельсовет </w:t>
      </w:r>
      <w:r w:rsidR="006446FA" w:rsidRPr="00E9401E">
        <w:t xml:space="preserve">№ </w:t>
      </w:r>
      <w:r w:rsidR="00025360">
        <w:t>62</w:t>
      </w:r>
      <w:r w:rsidR="00E9401E" w:rsidRPr="00E9401E">
        <w:t xml:space="preserve">- </w:t>
      </w:r>
      <w:r w:rsidR="006446FA" w:rsidRPr="00E9401E">
        <w:t>п от 1</w:t>
      </w:r>
      <w:r w:rsidR="00025360">
        <w:t>7</w:t>
      </w:r>
      <w:r w:rsidR="006446FA" w:rsidRPr="00E9401E">
        <w:t>.05.2017</w:t>
      </w:r>
      <w:r w:rsidR="006446FA">
        <w:t xml:space="preserve">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025360">
        <w:t>Шестаковский</w:t>
      </w:r>
      <w:proofErr w:type="spellEnd"/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proofErr w:type="spellStart"/>
      <w:r w:rsidR="00025360">
        <w:t>Шестаковский</w:t>
      </w:r>
      <w:proofErr w:type="spellEnd"/>
      <w:r w:rsidR="0065576E">
        <w:t xml:space="preserve">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2536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proofErr w:type="gram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</w:t>
      </w:r>
      <w:proofErr w:type="gramEnd"/>
      <w:r w:rsidRPr="00E9401E">
        <w:rPr>
          <w:rFonts w:ascii="Times New Roman" w:hAnsi="Times New Roman" w:cs="Times New Roman"/>
          <w:sz w:val="28"/>
          <w:szCs w:val="28"/>
        </w:rPr>
        <w:t xml:space="preserve">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о.г</w:t>
      </w:r>
      <w:r w:rsidR="006A664A" w:rsidRPr="008B1DA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proofErr w:type="gramEnd"/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Р.И.Халитова</w:t>
      </w:r>
      <w:proofErr w:type="spellEnd"/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proofErr w:type="gram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025360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proofErr w:type="gram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025360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="0065576E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 w:firstRow="1" w:lastRow="0" w:firstColumn="1" w:lastColumn="0" w:noHBand="0" w:noVBand="1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муниципального</w:t>
            </w:r>
            <w:proofErr w:type="gram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 w:rsidR="00025360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446FA" w:rsidRPr="0065576E" w:rsidRDefault="00025360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="006446FA"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proofErr w:type="gramStart"/>
            <w:r w:rsidR="00025360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proofErr w:type="gram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и территориальных зон поселений, зон с особыми </w:t>
            </w:r>
            <w:r w:rsidRPr="00046618">
              <w:lastRenderedPageBreak/>
              <w:t>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обходимо 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г.-0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г.-363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онтроль за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proofErr w:type="spellStart"/>
            <w:r w:rsidR="00025360">
              <w:rPr>
                <w:color w:val="000000"/>
                <w:position w:val="6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несение </w:t>
            </w:r>
            <w:proofErr w:type="gramStart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изменений  в</w:t>
            </w:r>
            <w:proofErr w:type="gramEnd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                                                                      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</w:t>
      </w:r>
      <w:proofErr w:type="gramStart"/>
      <w:r>
        <w:rPr>
          <w:bCs/>
          <w:color w:val="000000"/>
          <w:lang w:eastAsia="en-US"/>
        </w:rPr>
        <w:t>зонирования  в</w:t>
      </w:r>
      <w:proofErr w:type="gramEnd"/>
      <w:r>
        <w:rPr>
          <w:bCs/>
          <w:color w:val="000000"/>
          <w:lang w:eastAsia="en-US"/>
        </w:rPr>
        <w:t xml:space="preserve">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proofErr w:type="spellStart"/>
      <w:r w:rsidR="00984B79">
        <w:rPr>
          <w:color w:val="000000"/>
          <w:lang w:eastAsia="en-US"/>
        </w:rPr>
        <w:t>Шестаковский</w:t>
      </w:r>
      <w:proofErr w:type="spellEnd"/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связи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Pr="004673B7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02536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контроль за реализацией Программы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осуществляет  администрация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2536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от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02536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по целевым 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proofErr w:type="gramStart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.11.2021</w:t>
      </w:r>
      <w:proofErr w:type="gramEnd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025360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proofErr w:type="gram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</w:t>
      </w:r>
      <w:proofErr w:type="gramEnd"/>
      <w:r w:rsidR="00385C4F">
        <w:rPr>
          <w:rFonts w:ascii="Times New Roman" w:hAnsi="Times New Roman" w:cs="Times New Roman"/>
          <w:sz w:val="24"/>
          <w:szCs w:val="24"/>
        </w:rPr>
        <w:t xml:space="preserve">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End"/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025360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3373"/>
        <w:gridCol w:w="1383"/>
        <w:gridCol w:w="2093"/>
        <w:gridCol w:w="142"/>
        <w:gridCol w:w="1813"/>
        <w:gridCol w:w="1999"/>
        <w:gridCol w:w="2305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C0729B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0729B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Мероприятия по приведению документов территориального планирования и градостроительного зонирования муни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Шестаковский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сельсовет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Ташлинского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района</w:t>
            </w:r>
            <w:r w:rsidRPr="00C0729B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025360">
              <w:rPr>
                <w:rFonts w:ascii="Times New Roman" w:hAnsi="Times New Roman" w:cs="Times New Roman"/>
              </w:rPr>
              <w:t>Шестаковский</w:t>
            </w:r>
            <w:proofErr w:type="spellEnd"/>
            <w:proofErr w:type="gramEnd"/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AC23B6" w:rsidRPr="00B50B51" w:rsidRDefault="00AC23B6" w:rsidP="001C0F1C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025360">
              <w:rPr>
                <w:rFonts w:ascii="Times New Roman" w:hAnsi="Times New Roman" w:cs="Times New Roman"/>
              </w:rPr>
              <w:t>Шестаковский</w:t>
            </w:r>
            <w:r w:rsidRPr="00B50B51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984B79">
        <w:rPr>
          <w:rFonts w:ascii="Times New Roman" w:hAnsi="Times New Roman" w:cs="Times New Roman"/>
        </w:rPr>
        <w:t>Шестаковский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proofErr w:type="gram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B50B51">
        <w:rPr>
          <w:rFonts w:ascii="Times New Roman" w:hAnsi="Times New Roman" w:cs="Times New Roman"/>
          <w:sz w:val="24"/>
          <w:szCs w:val="24"/>
        </w:rPr>
        <w:t xml:space="preserve">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актуализированных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38"/>
    <w:rsid w:val="00025360"/>
    <w:rsid w:val="00045A90"/>
    <w:rsid w:val="00046618"/>
    <w:rsid w:val="00046CD4"/>
    <w:rsid w:val="000A5C1F"/>
    <w:rsid w:val="00141410"/>
    <w:rsid w:val="00194AF9"/>
    <w:rsid w:val="001E751D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5137CA"/>
    <w:rsid w:val="00531F68"/>
    <w:rsid w:val="00540F3C"/>
    <w:rsid w:val="00580264"/>
    <w:rsid w:val="005C01F4"/>
    <w:rsid w:val="005E0872"/>
    <w:rsid w:val="005F790E"/>
    <w:rsid w:val="0062681F"/>
    <w:rsid w:val="006446FA"/>
    <w:rsid w:val="0065576E"/>
    <w:rsid w:val="00657F09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A1BDD"/>
    <w:rsid w:val="007A200F"/>
    <w:rsid w:val="00810FFA"/>
    <w:rsid w:val="00835B9F"/>
    <w:rsid w:val="00836E53"/>
    <w:rsid w:val="008B1DA7"/>
    <w:rsid w:val="008F1488"/>
    <w:rsid w:val="00906BBA"/>
    <w:rsid w:val="00913B01"/>
    <w:rsid w:val="00936469"/>
    <w:rsid w:val="00984B79"/>
    <w:rsid w:val="00A57457"/>
    <w:rsid w:val="00AA328B"/>
    <w:rsid w:val="00AC23B6"/>
    <w:rsid w:val="00B3058B"/>
    <w:rsid w:val="00B50B51"/>
    <w:rsid w:val="00C0729B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1D45"/>
  <w15:docId w15:val="{CDBD7494-F051-45EF-A7B5-8C911906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6D6C-0448-484A-8B4B-675DD2BB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7</cp:revision>
  <cp:lastPrinted>2021-11-15T08:35:00Z</cp:lastPrinted>
  <dcterms:created xsi:type="dcterms:W3CDTF">2021-11-15T07:54:00Z</dcterms:created>
  <dcterms:modified xsi:type="dcterms:W3CDTF">2021-12-03T08:58:00Z</dcterms:modified>
</cp:coreProperties>
</file>